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05638A64"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93333" w:rsidRPr="00B93333">
        <w:rPr>
          <w:bCs/>
          <w:noProof w:val="0"/>
          <w:sz w:val="24"/>
          <w:szCs w:val="24"/>
        </w:rPr>
        <w:t>2103997</w:t>
      </w:r>
    </w:p>
    <w:p w14:paraId="5E30B99A" w14:textId="0063F53A"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920616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78F9">
        <w:rPr>
          <w:rFonts w:cs="Arial"/>
          <w:b/>
          <w:bCs/>
          <w:sz w:val="24"/>
          <w:lang w:eastAsia="ja-JP"/>
        </w:rPr>
        <w:t>8.11</w:t>
      </w:r>
      <w:r>
        <w:rPr>
          <w:rFonts w:cs="Arial"/>
          <w:b/>
          <w:bCs/>
          <w:sz w:val="24"/>
          <w:lang w:eastAsia="ja-JP"/>
        </w:rPr>
        <w:t>.</w:t>
      </w:r>
      <w:r w:rsidR="00A478F9">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D45748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78F9" w:rsidRPr="00A478F9">
        <w:rPr>
          <w:rFonts w:ascii="Arial" w:hAnsi="Arial" w:cs="Arial"/>
          <w:b/>
          <w:bCs/>
          <w:sz w:val="24"/>
        </w:rPr>
        <w:t>Considerations on positioning in RRC_INACTIVE</w:t>
      </w:r>
    </w:p>
    <w:p w14:paraId="1F147C23" w14:textId="20EFF70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478F9" w:rsidRPr="00A478F9">
        <w:rPr>
          <w:rFonts w:ascii="Arial" w:hAnsi="Arial" w:cs="Arial"/>
          <w:b/>
          <w:bCs/>
          <w:sz w:val="24"/>
        </w:rPr>
        <w:t>NR_pos_enh</w:t>
      </w:r>
      <w:proofErr w:type="spellEnd"/>
      <w:r w:rsidR="00A478F9" w:rsidRPr="00A478F9">
        <w:rPr>
          <w:rFonts w:ascii="Arial" w:hAnsi="Arial" w:cs="Arial"/>
          <w:b/>
          <w:bCs/>
          <w:sz w:val="24"/>
        </w:rPr>
        <w:t xml:space="preserve"> </w:t>
      </w:r>
      <w:r>
        <w:rPr>
          <w:rFonts w:ascii="Arial" w:hAnsi="Arial" w:cs="Arial"/>
          <w:b/>
          <w:bCs/>
          <w:sz w:val="24"/>
        </w:rPr>
        <w:t xml:space="preserve">- Release </w:t>
      </w:r>
      <w:r w:rsidR="00A478F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D14C6AB" w:rsidR="00A209D6" w:rsidRDefault="00A478F9" w:rsidP="00A209D6">
      <w:r w:rsidRPr="00A478F9">
        <w:t>Positioning in RRC_INACTIVE state is part of the normative work in Rel-17 [RP-210903]. This document discusses aspects related to the support of mobility in RRC_INACTIVE state</w:t>
      </w:r>
      <w:r w:rsidR="00CD0BA8">
        <w:t>.</w:t>
      </w:r>
    </w:p>
    <w:p w14:paraId="4F547731" w14:textId="4DB83126" w:rsidR="00A209D6" w:rsidRPr="006E13D1" w:rsidRDefault="00A209D6" w:rsidP="00B7538C">
      <w:pPr>
        <w:pStyle w:val="Heading1"/>
      </w:pPr>
      <w:r w:rsidRPr="006E13D1">
        <w:t>2</w:t>
      </w:r>
      <w:r w:rsidRPr="006E13D1">
        <w:tab/>
      </w:r>
      <w:r w:rsidR="00A478F9" w:rsidRPr="00A478F9">
        <w:t>Positioning Mobile UEs in RRC_INACTIVE</w:t>
      </w:r>
    </w:p>
    <w:p w14:paraId="41BEACF8" w14:textId="77777777" w:rsidR="00A478F9" w:rsidRDefault="00A478F9" w:rsidP="00A478F9">
      <w:r>
        <w:t xml:space="preserve">Positioning is a service enabler that will be deployed to support diverse use cases. Consequently, positioning capabilities should not pose a limit to the scope of the supported applications. In this context, it is noteworthy that current specifications allow for positioning of static UEs but the support of positioning for mobile UEs is not defined. </w:t>
      </w:r>
    </w:p>
    <w:p w14:paraId="4AFE7944" w14:textId="77777777" w:rsidR="00A478F9" w:rsidRDefault="00A478F9" w:rsidP="00A478F9">
      <w:r>
        <w:t>The need for positioning mobile UEs is prevalent in many important use cases. For example, applications like monitoring of public transport occupancy, vehicular traffic density, customer sojourn time, user hotspots, and asset tracking are typically operated over large outdoor areas in which a non-negligible portion of UEs is mobile.</w:t>
      </w:r>
    </w:p>
    <w:p w14:paraId="1F7EF102" w14:textId="77777777" w:rsidR="00A478F9" w:rsidRDefault="00A478F9" w:rsidP="00A478F9">
      <w:r>
        <w:t xml:space="preserve">Substantial inter-cell UE mobility can also be observed in large indoor venues such as shopping malls, entertainment theatres, and transport hubs that are characterized by dense small-cell deployments (e.g. </w:t>
      </w:r>
      <w:proofErr w:type="spellStart"/>
      <w:r>
        <w:t>metrocells</w:t>
      </w:r>
      <w:proofErr w:type="spellEnd"/>
      <w:r>
        <w:t xml:space="preserve">, femtocells, picocells). Typical applications relying on mobile positioning in indoor settings include customer / passenger monitoring for enhanced retail / marketing services. Mobile indoor positioning is relevant also in factory settings for monitoring, tracking, </w:t>
      </w:r>
      <w:proofErr w:type="gramStart"/>
      <w:r>
        <w:t>control</w:t>
      </w:r>
      <w:proofErr w:type="gramEnd"/>
      <w:r>
        <w:t xml:space="preserve"> and management of </w:t>
      </w:r>
      <w:proofErr w:type="spellStart"/>
      <w:r>
        <w:t>IIoT</w:t>
      </w:r>
      <w:proofErr w:type="spellEnd"/>
      <w:r>
        <w:t xml:space="preserve"> / unmanned devices (e.g. vehicles, transport robots, manufacturing tools, control panels). </w:t>
      </w:r>
    </w:p>
    <w:p w14:paraId="63F0A241" w14:textId="77777777" w:rsidR="00A478F9" w:rsidRDefault="00A478F9" w:rsidP="00A478F9">
      <w:r>
        <w:t xml:space="preserve">Thus, mechanisms for positioning of mobile UEs should be in place. </w:t>
      </w:r>
    </w:p>
    <w:p w14:paraId="218D9139" w14:textId="77777777" w:rsidR="00A478F9" w:rsidRDefault="00A478F9" w:rsidP="00A478F9">
      <w:r w:rsidRPr="0044431E">
        <w:rPr>
          <w:b/>
          <w:bCs/>
        </w:rPr>
        <w:t>Observation 1:</w:t>
      </w:r>
      <w:r>
        <w:t xml:space="preserve"> There is a need to support positioning service continuity when UE is mobile. </w:t>
      </w:r>
    </w:p>
    <w:p w14:paraId="4F0909FA" w14:textId="77777777" w:rsidR="00A478F9" w:rsidRDefault="00A478F9" w:rsidP="00A478F9">
      <w:r>
        <w:t xml:space="preserve">As mobile UEs may be in RRC_INACTIVE state, mobility-aware positioning procedures should not adversely impact the power-saving potential of RRC_INACTIVE UEs. </w:t>
      </w:r>
    </w:p>
    <w:p w14:paraId="28D0A698" w14:textId="77777777" w:rsidR="00A478F9" w:rsidRDefault="00A478F9" w:rsidP="00A478F9">
      <w:r>
        <w:t xml:space="preserve">In other words, mobile UEs being positioned while in inactive state should remain in the inactive state to the maximum possible extent without, for example, undergoing frequent transitions from RRC_INACTIVE state to RRC_CONNECTED state for positioning re-configuration purposes under mobility. </w:t>
      </w:r>
    </w:p>
    <w:p w14:paraId="6793E8D6" w14:textId="77777777" w:rsidR="00A478F9" w:rsidRDefault="00A478F9" w:rsidP="00A478F9">
      <w:r w:rsidRPr="0044431E">
        <w:rPr>
          <w:b/>
          <w:bCs/>
        </w:rPr>
        <w:t>Observation 2:</w:t>
      </w:r>
      <w:r>
        <w:t xml:space="preserve"> Positioning of a mobile UE in inactive state should not adversely impact the UE power consumption.</w:t>
      </w:r>
    </w:p>
    <w:p w14:paraId="30584EDB" w14:textId="77777777" w:rsidR="00A478F9" w:rsidRDefault="00A478F9" w:rsidP="00A478F9">
      <w:r>
        <w:t>RAN2 will include techniques for positioning static UEs in the RRC_INACTIVE state in the Work Item phase but mobility aspects ae not considered. Positioning of mobile UEs in RRC_INACTIVE state should therefore be included as part of normative work. As a baseline approach, mobility aspects may be considered independently of UE speed and only differentiate between low- and high-speed scenarios if there is a need subsequently.</w:t>
      </w:r>
    </w:p>
    <w:p w14:paraId="46D5FDBA" w14:textId="77777777" w:rsidR="00A478F9" w:rsidRDefault="00A478F9" w:rsidP="00A478F9">
      <w:r w:rsidRPr="0044431E">
        <w:rPr>
          <w:b/>
          <w:bCs/>
        </w:rPr>
        <w:t>Proposal 1:</w:t>
      </w:r>
      <w:r>
        <w:t xml:space="preserve"> RAN2 shall take mobility into account for positioning of UEs in RRC_INACTIVE states.</w:t>
      </w:r>
    </w:p>
    <w:p w14:paraId="1A739E11" w14:textId="77777777" w:rsidR="00A478F9" w:rsidRDefault="00A478F9" w:rsidP="00A478F9">
      <w:r>
        <w:t>At the same time, large numbers of inactive UEs may camp-on each cell and/ or migrate between cells while in RRC_INACTIVE state. To manage such scenarios efficiently, low-overhead solutions are desirable that require no or only minimal additional signalling. For example, existing SDT framework can be employed to this end.</w:t>
      </w:r>
    </w:p>
    <w:p w14:paraId="6083AF51" w14:textId="77777777" w:rsidR="00A478F9" w:rsidRDefault="00A478F9" w:rsidP="00A478F9">
      <w:r w:rsidRPr="0044431E">
        <w:rPr>
          <w:b/>
          <w:bCs/>
        </w:rPr>
        <w:lastRenderedPageBreak/>
        <w:t>Proposal 2:</w:t>
      </w:r>
      <w:r>
        <w:t xml:space="preserve"> Low-overhead signalling shall be prioritized for positioning mobile UEs in RRC_INACTIVE state.</w:t>
      </w:r>
    </w:p>
    <w:p w14:paraId="36E998A8" w14:textId="36659757" w:rsidR="00A478F9" w:rsidRDefault="00A478F9" w:rsidP="00A478F9">
      <w:r>
        <w:t>The WID agreed in RAN Plenary puts high priority on DL methods and second priority on UL and UL+DL methods for RRC_</w:t>
      </w:r>
      <w:r w:rsidR="008945F9">
        <w:t xml:space="preserve">INACTIVE </w:t>
      </w:r>
      <w:r>
        <w:t xml:space="preserve">UEs. However, mobility aspects can be included in accordance with this agreement, i.e. mobility aspects of DL methods for UEs in RRC_INACTIVE shall be considered first, followed by UL and DL+UL methods in future if developed. </w:t>
      </w:r>
    </w:p>
    <w:p w14:paraId="4C1FDC1C" w14:textId="18435A05" w:rsidR="00B7538C" w:rsidRPr="006E13D1" w:rsidRDefault="00A478F9" w:rsidP="00A478F9">
      <w:r w:rsidRPr="0044431E">
        <w:rPr>
          <w:b/>
          <w:bCs/>
        </w:rPr>
        <w:t>Proposal 3:</w:t>
      </w:r>
      <w:r>
        <w:t xml:space="preserve"> Mobility aspects of RRC_INACTIVE UEs shall be considered for DL methods as </w:t>
      </w:r>
      <w:proofErr w:type="gramStart"/>
      <w:r>
        <w:t>first priority</w:t>
      </w:r>
      <w:proofErr w:type="gramEnd"/>
      <w:r>
        <w:t>, and for UL and UL+DL methods as second priority</w:t>
      </w:r>
      <w:r w:rsidR="00B7538C" w:rsidRPr="006E13D1">
        <w:t xml:space="preserve">.  </w:t>
      </w:r>
    </w:p>
    <w:p w14:paraId="5FF2457F" w14:textId="0396F271" w:rsidR="00A209D6" w:rsidRPr="006E13D1" w:rsidRDefault="00246A0E" w:rsidP="00A209D6">
      <w:pPr>
        <w:pStyle w:val="Heading1"/>
      </w:pPr>
      <w:r>
        <w:t>3</w:t>
      </w:r>
      <w:r w:rsidR="00A209D6" w:rsidRPr="006E13D1">
        <w:tab/>
      </w:r>
      <w:r w:rsidR="008C3057">
        <w:t>Conclusion</w:t>
      </w:r>
    </w:p>
    <w:p w14:paraId="7B7240A4" w14:textId="74746118" w:rsidR="004F73A7" w:rsidRDefault="004F73A7" w:rsidP="00A209D6">
      <w:r>
        <w:t>This document has made</w:t>
      </w:r>
      <w:r w:rsidR="004F4540">
        <w:t xml:space="preserve"> the following observations</w:t>
      </w:r>
      <w:r w:rsidR="00F07D03">
        <w:t xml:space="preserve"> and proposals</w:t>
      </w:r>
      <w:r w:rsidR="004F4540">
        <w:t>:</w:t>
      </w:r>
    </w:p>
    <w:p w14:paraId="5E958D52" w14:textId="77777777" w:rsidR="0044431E" w:rsidRDefault="0044431E" w:rsidP="0044431E">
      <w:r w:rsidRPr="0044431E">
        <w:rPr>
          <w:b/>
          <w:bCs/>
        </w:rPr>
        <w:t>Observation 1:</w:t>
      </w:r>
      <w:r>
        <w:t xml:space="preserve"> There is a need to support positioning service continuity when UE is mobile. </w:t>
      </w:r>
    </w:p>
    <w:p w14:paraId="0DDADFB7" w14:textId="77777777" w:rsidR="0044431E" w:rsidRDefault="0044431E" w:rsidP="0044431E">
      <w:r w:rsidRPr="0044431E">
        <w:rPr>
          <w:b/>
          <w:bCs/>
        </w:rPr>
        <w:t>Observation 2:</w:t>
      </w:r>
      <w:r>
        <w:t xml:space="preserve"> Positioning of a mobile UE in inactive state should not adversely impact the UE power consumption.</w:t>
      </w:r>
    </w:p>
    <w:p w14:paraId="47731050" w14:textId="77777777" w:rsidR="0044431E" w:rsidRDefault="0044431E" w:rsidP="0044431E">
      <w:r w:rsidRPr="0044431E">
        <w:rPr>
          <w:b/>
          <w:bCs/>
        </w:rPr>
        <w:t>Proposal 1:</w:t>
      </w:r>
      <w:r>
        <w:t xml:space="preserve"> RAN2 shall take mobility into account for positioning of UEs in RRC_INACTIVE states.</w:t>
      </w:r>
    </w:p>
    <w:p w14:paraId="1D99CF2E" w14:textId="77777777" w:rsidR="0044431E" w:rsidRDefault="0044431E" w:rsidP="0044431E">
      <w:r w:rsidRPr="0044431E">
        <w:rPr>
          <w:b/>
          <w:bCs/>
        </w:rPr>
        <w:t>Proposal 2:</w:t>
      </w:r>
      <w:r>
        <w:t xml:space="preserve"> Low-overhead signalling shall be prioritized for positioning mobile UEs in RRC_INACTIVE state.</w:t>
      </w:r>
    </w:p>
    <w:p w14:paraId="19C85A8A" w14:textId="77777777" w:rsidR="0044431E" w:rsidRPr="006E13D1" w:rsidRDefault="0044431E" w:rsidP="0044431E">
      <w:r w:rsidRPr="0044431E">
        <w:rPr>
          <w:b/>
          <w:bCs/>
        </w:rPr>
        <w:t>Proposal 3:</w:t>
      </w:r>
      <w:r>
        <w:t xml:space="preserve"> Mobility aspects of RRC_INACTIVE UEs shall be considered for DL methods as </w:t>
      </w:r>
      <w:proofErr w:type="gramStart"/>
      <w:r>
        <w:t>first priority</w:t>
      </w:r>
      <w:proofErr w:type="gramEnd"/>
      <w:r>
        <w:t>, and for UL and UL+DL methods as second priority</w:t>
      </w:r>
      <w:r w:rsidRPr="006E13D1">
        <w:t xml:space="preserve">.  </w:t>
      </w:r>
    </w:p>
    <w:p w14:paraId="0C076C91" w14:textId="77777777" w:rsidR="008522D1" w:rsidRPr="006E68C8" w:rsidRDefault="008522D1" w:rsidP="008522D1">
      <w:pPr>
        <w:pStyle w:val="Heading1"/>
        <w:jc w:val="both"/>
        <w:rPr>
          <w:rFonts w:ascii="Times New Roman" w:hAnsi="Times New Roman"/>
        </w:rPr>
      </w:pPr>
      <w:r w:rsidRPr="006E68C8">
        <w:rPr>
          <w:rFonts w:ascii="Times New Roman" w:hAnsi="Times New Roman"/>
        </w:rPr>
        <w:t>References</w:t>
      </w:r>
    </w:p>
    <w:p w14:paraId="13DCB6BE" w14:textId="77777777" w:rsidR="008522D1" w:rsidRPr="006E68C8" w:rsidDel="00730396" w:rsidRDefault="008522D1" w:rsidP="008522D1">
      <w:pPr>
        <w:tabs>
          <w:tab w:val="num" w:pos="360"/>
        </w:tabs>
        <w:overflowPunct w:val="0"/>
        <w:autoSpaceDE w:val="0"/>
        <w:autoSpaceDN w:val="0"/>
        <w:adjustRightInd w:val="0"/>
        <w:ind w:left="357" w:hanging="357"/>
        <w:jc w:val="both"/>
        <w:textAlignment w:val="baseline"/>
      </w:pPr>
      <w:r w:rsidRPr="006E68C8">
        <w:t xml:space="preserve">[1] RP 210628, </w:t>
      </w:r>
      <w:r w:rsidRPr="006E68C8">
        <w:rPr>
          <w:i/>
          <w:iCs/>
        </w:rPr>
        <w:t>Revised WID on NR Positioning Enhancements</w:t>
      </w:r>
      <w:r w:rsidRPr="006E68C8">
        <w:t>, RAN Meeting #91e, March 2021</w:t>
      </w:r>
    </w:p>
    <w:p w14:paraId="749A4D54" w14:textId="77777777" w:rsidR="0044431E" w:rsidRPr="006E13D1" w:rsidRDefault="0044431E" w:rsidP="00A209D6"/>
    <w:sectPr w:rsidR="0044431E"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BD9F8" w14:textId="77777777" w:rsidR="003C08DD" w:rsidRDefault="003C08DD">
      <w:r>
        <w:separator/>
      </w:r>
    </w:p>
  </w:endnote>
  <w:endnote w:type="continuationSeparator" w:id="0">
    <w:p w14:paraId="48DA4A33" w14:textId="77777777" w:rsidR="003C08DD" w:rsidRDefault="003C08DD">
      <w:r>
        <w:continuationSeparator/>
      </w:r>
    </w:p>
  </w:endnote>
  <w:endnote w:type="continuationNotice" w:id="1">
    <w:p w14:paraId="10E1A9D2" w14:textId="77777777" w:rsidR="003C08DD" w:rsidRDefault="003C0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2F28F" w14:textId="77777777" w:rsidR="003C08DD" w:rsidRDefault="003C08DD">
      <w:r>
        <w:separator/>
      </w:r>
    </w:p>
  </w:footnote>
  <w:footnote w:type="continuationSeparator" w:id="0">
    <w:p w14:paraId="283F0107" w14:textId="77777777" w:rsidR="003C08DD" w:rsidRDefault="003C08DD">
      <w:r>
        <w:continuationSeparator/>
      </w:r>
    </w:p>
  </w:footnote>
  <w:footnote w:type="continuationNotice" w:id="1">
    <w:p w14:paraId="560BD720" w14:textId="77777777" w:rsidR="003C08DD" w:rsidRDefault="003C0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1843"/>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32E37"/>
    <w:rsid w:val="00244A05"/>
    <w:rsid w:val="00246A0E"/>
    <w:rsid w:val="00250404"/>
    <w:rsid w:val="002610D8"/>
    <w:rsid w:val="002747EC"/>
    <w:rsid w:val="002855BF"/>
    <w:rsid w:val="002A70B5"/>
    <w:rsid w:val="002F0D22"/>
    <w:rsid w:val="00311B17"/>
    <w:rsid w:val="003172DC"/>
    <w:rsid w:val="00325AE3"/>
    <w:rsid w:val="00326069"/>
    <w:rsid w:val="0035462D"/>
    <w:rsid w:val="0036459E"/>
    <w:rsid w:val="00364B41"/>
    <w:rsid w:val="00383096"/>
    <w:rsid w:val="0039346C"/>
    <w:rsid w:val="003A41EF"/>
    <w:rsid w:val="003B40AD"/>
    <w:rsid w:val="003C08DD"/>
    <w:rsid w:val="003C4E37"/>
    <w:rsid w:val="003E16BE"/>
    <w:rsid w:val="003F4E28"/>
    <w:rsid w:val="004006E8"/>
    <w:rsid w:val="00401855"/>
    <w:rsid w:val="0044431E"/>
    <w:rsid w:val="00465587"/>
    <w:rsid w:val="00477455"/>
    <w:rsid w:val="004A1F7B"/>
    <w:rsid w:val="004C44D2"/>
    <w:rsid w:val="004D3578"/>
    <w:rsid w:val="004D380D"/>
    <w:rsid w:val="004D4FFE"/>
    <w:rsid w:val="004E213A"/>
    <w:rsid w:val="004F4540"/>
    <w:rsid w:val="004F73A7"/>
    <w:rsid w:val="00503171"/>
    <w:rsid w:val="00506C28"/>
    <w:rsid w:val="00534DA0"/>
    <w:rsid w:val="00543E6C"/>
    <w:rsid w:val="00565087"/>
    <w:rsid w:val="0056573F"/>
    <w:rsid w:val="00571279"/>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038BD"/>
    <w:rsid w:val="00813245"/>
    <w:rsid w:val="00840DE0"/>
    <w:rsid w:val="008522D1"/>
    <w:rsid w:val="008607A8"/>
    <w:rsid w:val="008622C2"/>
    <w:rsid w:val="0086354A"/>
    <w:rsid w:val="008768CA"/>
    <w:rsid w:val="00877EF9"/>
    <w:rsid w:val="00880559"/>
    <w:rsid w:val="008945F9"/>
    <w:rsid w:val="008B5306"/>
    <w:rsid w:val="008C2E2A"/>
    <w:rsid w:val="008C3057"/>
    <w:rsid w:val="008D2E4D"/>
    <w:rsid w:val="008F396F"/>
    <w:rsid w:val="008F3DCD"/>
    <w:rsid w:val="0090271F"/>
    <w:rsid w:val="00902DB9"/>
    <w:rsid w:val="0090466A"/>
    <w:rsid w:val="00923655"/>
    <w:rsid w:val="00930F0E"/>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051EF"/>
    <w:rsid w:val="00A10F02"/>
    <w:rsid w:val="00A204CA"/>
    <w:rsid w:val="00A209D6"/>
    <w:rsid w:val="00A22738"/>
    <w:rsid w:val="00A430EC"/>
    <w:rsid w:val="00A478F9"/>
    <w:rsid w:val="00A53724"/>
    <w:rsid w:val="00A53F4C"/>
    <w:rsid w:val="00A54B2B"/>
    <w:rsid w:val="00A82346"/>
    <w:rsid w:val="00A9671C"/>
    <w:rsid w:val="00AA1553"/>
    <w:rsid w:val="00B05380"/>
    <w:rsid w:val="00B05962"/>
    <w:rsid w:val="00B15449"/>
    <w:rsid w:val="00B16C2F"/>
    <w:rsid w:val="00B27303"/>
    <w:rsid w:val="00B47FD1"/>
    <w:rsid w:val="00B516BB"/>
    <w:rsid w:val="00B7538C"/>
    <w:rsid w:val="00B84DB2"/>
    <w:rsid w:val="00B93333"/>
    <w:rsid w:val="00BC3555"/>
    <w:rsid w:val="00BD4776"/>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654D4"/>
    <w:rsid w:val="00E77645"/>
    <w:rsid w:val="00E83697"/>
    <w:rsid w:val="00E859B6"/>
    <w:rsid w:val="00EA66C9"/>
    <w:rsid w:val="00EC4A25"/>
    <w:rsid w:val="00EF612C"/>
    <w:rsid w:val="00F025A2"/>
    <w:rsid w:val="00F036E9"/>
    <w:rsid w:val="00F07388"/>
    <w:rsid w:val="00F07D03"/>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5AIRPNAIUNRU-859666464-8464</_dlc_DocId>
    <_dlc_DocIdUrl xmlns="71c5aaf6-e6ce-465b-b873-5148d2a4c105">
      <Url>https://nokia.sharepoint.com/sites/c5g/e2earch/_layouts/15/DocIdRedir.aspx?ID=5AIRPNAIUNRU-859666464-8464</Url>
      <Description>5AIRPNAIUNRU-859666464-8464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Mani Thyagarajan</cp:lastModifiedBy>
  <cp:revision>100</cp:revision>
  <dcterms:created xsi:type="dcterms:W3CDTF">2016-08-12T03:53:00Z</dcterms:created>
  <dcterms:modified xsi:type="dcterms:W3CDTF">2021-04-02T02:48:00Z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029d7c42-ac0b-4585-8935-3c5f6fe12415</vt:lpwstr>
  </property>
</Properties>
</file>